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Pr="004A61D5" w:rsidRDefault="00DF7F1C" w:rsidP="004A61D5">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1971675" cy="986673"/>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980044" cy="990861"/>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332C9D" w:rsidRPr="00332C9D" w:rsidRDefault="00332C9D" w:rsidP="00332C9D">
      <w:pPr>
        <w:tabs>
          <w:tab w:val="left" w:pos="426"/>
          <w:tab w:val="left" w:pos="851"/>
        </w:tabs>
        <w:jc w:val="center"/>
        <w:rPr>
          <w:rFonts w:ascii="Arial" w:hAnsi="Arial" w:cs="Arial"/>
          <w:b/>
        </w:rPr>
      </w:pPr>
      <w:r w:rsidRPr="00332C9D">
        <w:rPr>
          <w:rFonts w:ascii="Arial" w:hAnsi="Arial" w:cs="Arial"/>
          <w:b/>
        </w:rPr>
        <w:t>ACCORD-CADRE N° 25</w:t>
      </w:r>
      <w:r w:rsidR="00295A71">
        <w:rPr>
          <w:rFonts w:ascii="Arial" w:hAnsi="Arial" w:cs="Arial"/>
          <w:b/>
        </w:rPr>
        <w:t>B32</w:t>
      </w:r>
      <w:bookmarkStart w:id="0" w:name="_GoBack"/>
      <w:bookmarkEnd w:id="0"/>
    </w:p>
    <w:p w:rsidR="00332C9D" w:rsidRPr="00332C9D" w:rsidRDefault="00332C9D" w:rsidP="00332C9D">
      <w:pPr>
        <w:tabs>
          <w:tab w:val="left" w:pos="426"/>
          <w:tab w:val="left" w:pos="851"/>
        </w:tabs>
        <w:jc w:val="center"/>
        <w:rPr>
          <w:rFonts w:ascii="Arial" w:hAnsi="Arial" w:cs="Arial"/>
          <w:b/>
        </w:rPr>
      </w:pPr>
    </w:p>
    <w:p w:rsidR="00295A71" w:rsidRDefault="007822D9" w:rsidP="00332C9D">
      <w:pPr>
        <w:tabs>
          <w:tab w:val="left" w:pos="426"/>
          <w:tab w:val="left" w:pos="851"/>
        </w:tabs>
        <w:jc w:val="center"/>
        <w:rPr>
          <w:rFonts w:ascii="Arial" w:hAnsi="Arial" w:cs="Arial"/>
          <w:b/>
        </w:rPr>
      </w:pPr>
      <w:r w:rsidRPr="007822D9">
        <w:rPr>
          <w:rFonts w:ascii="Arial" w:hAnsi="Arial" w:cs="Arial"/>
          <w:b/>
        </w:rPr>
        <w:t>PORTANT SUR LA FOURNITURE D’EQUIPEMENTS ET D’OUTILS LOGICIELS DE RESEAUX, TELEPHONIE, VISIOCONFERENCE, VIDEOPROTECTION, ET DE PRESTATIONS ASSOCIEES</w:t>
      </w:r>
    </w:p>
    <w:p w:rsidR="007822D9" w:rsidRPr="00332C9D" w:rsidRDefault="007822D9" w:rsidP="00332C9D">
      <w:pPr>
        <w:tabs>
          <w:tab w:val="left" w:pos="426"/>
          <w:tab w:val="left" w:pos="851"/>
        </w:tabs>
        <w:jc w:val="center"/>
        <w:rPr>
          <w:rFonts w:ascii="Arial" w:hAnsi="Arial" w:cs="Arial"/>
          <w:b/>
        </w:rPr>
      </w:pPr>
    </w:p>
    <w:p w:rsidR="009B1CD0" w:rsidRPr="00332C9D" w:rsidRDefault="00332C9D" w:rsidP="00332C9D">
      <w:pPr>
        <w:tabs>
          <w:tab w:val="left" w:pos="426"/>
          <w:tab w:val="left" w:pos="851"/>
        </w:tabs>
        <w:jc w:val="center"/>
        <w:rPr>
          <w:rFonts w:ascii="Arial" w:hAnsi="Arial" w:cs="Arial"/>
        </w:rPr>
      </w:pPr>
      <w:r w:rsidRPr="00332C9D">
        <w:rPr>
          <w:rFonts w:ascii="Arial" w:hAnsi="Arial" w:cs="Arial"/>
          <w:b/>
        </w:rPr>
        <w:t>POUR L’UNIVERSITÉ DE LORRAINE</w:t>
      </w:r>
    </w:p>
    <w:p w:rsidR="009B1CD0" w:rsidRDefault="009B1CD0" w:rsidP="00710FD6">
      <w:pPr>
        <w:tabs>
          <w:tab w:val="left" w:pos="426"/>
          <w:tab w:val="left" w:pos="851"/>
        </w:tabs>
        <w:jc w:val="both"/>
        <w:rPr>
          <w:rFonts w:ascii="Arial" w:hAnsi="Arial" w:cs="Arial"/>
        </w:rPr>
      </w:pPr>
    </w:p>
    <w:p w:rsidR="00DC6B1E" w:rsidRPr="007165A7" w:rsidRDefault="009B1CD0" w:rsidP="007165A7">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7165A7">
        <w:rPr>
          <w:rFonts w:ascii="Arial" w:hAnsi="Arial" w:cs="Arial"/>
        </w:rPr>
        <w:t>à</w:t>
      </w:r>
      <w:r w:rsidR="00332C9D">
        <w:rPr>
          <w:rFonts w:ascii="Arial" w:hAnsi="Arial" w:cs="Arial"/>
        </w:rPr>
        <w:t xml:space="preserve"> l’ensemble de </w:t>
      </w:r>
      <w:r w:rsidR="007165A7">
        <w:rPr>
          <w:rFonts w:ascii="Arial" w:hAnsi="Arial" w:cs="Arial"/>
        </w:rPr>
        <w:t>l’accord-cadre n°25</w:t>
      </w:r>
      <w:r w:rsidR="00295A71">
        <w:rPr>
          <w:rFonts w:ascii="Arial" w:hAnsi="Arial" w:cs="Arial"/>
        </w:rPr>
        <w:t>B32</w:t>
      </w:r>
    </w:p>
    <w:p w:rsidR="009B1CD0" w:rsidRDefault="009B1CD0" w:rsidP="009B45B9">
      <w:pPr>
        <w:pStyle w:val="fcasegauche"/>
        <w:tabs>
          <w:tab w:val="left" w:pos="1418"/>
        </w:tabs>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295A71">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p>
    <w:p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w:t>
      </w:r>
      <w:r w:rsidR="00F72E51">
        <w:rPr>
          <w:rFonts w:ascii="Arial" w:hAnsi="Arial" w:cs="Arial"/>
        </w:rPr>
        <w:t>du marché ou de l'accord-cadre</w:t>
      </w:r>
      <w:r>
        <w:rPr>
          <w:rFonts w:ascii="Arial" w:hAnsi="Arial" w:cs="Arial"/>
        </w:rPr>
        <w:t xml:space="preserve"> suivantes</w:t>
      </w:r>
      <w:r w:rsidR="00332C9D">
        <w:rPr>
          <w:rFonts w:ascii="Arial" w:hAnsi="Arial" w:cs="Arial"/>
        </w:rPr>
        <w:t> :</w:t>
      </w:r>
    </w:p>
    <w:p w:rsidR="00332C9D" w:rsidRDefault="00332C9D" w:rsidP="005846FB">
      <w:pPr>
        <w:tabs>
          <w:tab w:val="left" w:pos="851"/>
        </w:tabs>
        <w:jc w:val="both"/>
      </w:pPr>
    </w:p>
    <w:p w:rsidR="009B1CD0" w:rsidRDefault="001C6DB9" w:rsidP="00332C9D">
      <w:pPr>
        <w:tabs>
          <w:tab w:val="left" w:pos="1418"/>
        </w:tabs>
        <w:spacing w:before="120"/>
        <w:ind w:left="1418" w:hanging="567"/>
        <w:jc w:val="both"/>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7822D9">
        <w:fldChar w:fldCharType="separate"/>
      </w:r>
      <w:r>
        <w:fldChar w:fldCharType="end"/>
      </w:r>
      <w:r w:rsidR="007165A7">
        <w:rPr>
          <w:rFonts w:ascii="Arial" w:hAnsi="Arial" w:cs="Arial"/>
        </w:rPr>
        <w:t xml:space="preserve"> </w:t>
      </w:r>
      <w:r w:rsidR="00332C9D">
        <w:rPr>
          <w:rFonts w:ascii="Arial" w:hAnsi="Arial" w:cs="Arial"/>
        </w:rPr>
        <w:tab/>
      </w:r>
      <w:r w:rsidR="007165A7">
        <w:rPr>
          <w:rFonts w:ascii="Arial" w:hAnsi="Arial" w:cs="Arial"/>
        </w:rPr>
        <w:t>A</w:t>
      </w:r>
      <w:r w:rsidR="007165A7" w:rsidRPr="007165A7">
        <w:rPr>
          <w:rFonts w:ascii="Arial" w:hAnsi="Arial" w:cs="Arial"/>
        </w:rPr>
        <w:t>nnexe n°1 à l'acte d'engagement :« C</w:t>
      </w:r>
      <w:r w:rsidR="00295A71">
        <w:rPr>
          <w:rFonts w:ascii="Arial" w:hAnsi="Arial" w:cs="Arial"/>
        </w:rPr>
        <w:t>atalogue électronique</w:t>
      </w:r>
      <w:r w:rsidR="007165A7" w:rsidRPr="007165A7">
        <w:rPr>
          <w:rFonts w:ascii="Arial" w:hAnsi="Arial" w:cs="Arial"/>
        </w:rPr>
        <w:t xml:space="preserve"> (C</w:t>
      </w:r>
      <w:r w:rsidR="00295A71">
        <w:rPr>
          <w:rFonts w:ascii="Arial" w:hAnsi="Arial" w:cs="Arial"/>
        </w:rPr>
        <w:t>E</w:t>
      </w:r>
      <w:r w:rsidR="007165A7" w:rsidRPr="007165A7">
        <w:rPr>
          <w:rFonts w:ascii="Arial" w:hAnsi="Arial" w:cs="Arial"/>
        </w:rPr>
        <w:t>) »</w:t>
      </w:r>
      <w:r w:rsidR="00295A71">
        <w:rPr>
          <w:rFonts w:ascii="Arial" w:hAnsi="Arial" w:cs="Arial"/>
        </w:rPr>
        <w:t xml:space="preserve"> </w:t>
      </w:r>
      <w:r w:rsidR="007165A7" w:rsidRPr="007165A7">
        <w:rPr>
          <w:rFonts w:ascii="Arial" w:hAnsi="Arial" w:cs="Arial"/>
        </w:rPr>
        <w:t>dûment</w:t>
      </w:r>
      <w:r w:rsidR="007165A7">
        <w:rPr>
          <w:rFonts w:ascii="Arial" w:hAnsi="Arial" w:cs="Arial"/>
        </w:rPr>
        <w:t xml:space="preserve"> </w:t>
      </w:r>
      <w:r w:rsidR="007165A7" w:rsidRPr="007165A7">
        <w:rPr>
          <w:rFonts w:ascii="Arial" w:hAnsi="Arial" w:cs="Arial"/>
        </w:rPr>
        <w:t>complété</w:t>
      </w:r>
      <w:r w:rsidR="00332C9D">
        <w:rPr>
          <w:rFonts w:ascii="Arial" w:hAnsi="Arial" w:cs="Arial"/>
        </w:rPr>
        <w:t>e</w:t>
      </w:r>
    </w:p>
    <w:p w:rsidR="00295A71" w:rsidRDefault="00295A71" w:rsidP="00295A71">
      <w:pPr>
        <w:tabs>
          <w:tab w:val="left" w:pos="1418"/>
        </w:tabs>
        <w:spacing w:before="120"/>
        <w:ind w:left="1418" w:hanging="567"/>
        <w:jc w:val="both"/>
        <w:rPr>
          <w:rFonts w:ascii="Arial" w:hAnsi="Arial" w:cs="Arial"/>
          <w:highlight w:val="cyan"/>
        </w:rPr>
      </w:pPr>
      <w:r>
        <w:fldChar w:fldCharType="begin">
          <w:ffData>
            <w:name w:val=""/>
            <w:enabled/>
            <w:calcOnExit w:val="0"/>
            <w:checkBox>
              <w:size w:val="20"/>
              <w:default w:val="0"/>
            </w:checkBox>
          </w:ffData>
        </w:fldChar>
      </w:r>
      <w:r w:rsidRPr="00244016">
        <w:instrText xml:space="preserve"> FORMCHECKBOX </w:instrText>
      </w:r>
      <w:r w:rsidR="007822D9">
        <w:fldChar w:fldCharType="separate"/>
      </w:r>
      <w:r>
        <w:fldChar w:fldCharType="end"/>
      </w:r>
      <w:r>
        <w:rPr>
          <w:rFonts w:ascii="Arial" w:hAnsi="Arial" w:cs="Arial"/>
        </w:rPr>
        <w:t xml:space="preserve"> </w:t>
      </w:r>
      <w:r>
        <w:rPr>
          <w:rFonts w:ascii="Arial" w:hAnsi="Arial" w:cs="Arial"/>
        </w:rPr>
        <w:tab/>
        <w:t>A</w:t>
      </w:r>
      <w:r w:rsidRPr="007165A7">
        <w:rPr>
          <w:rFonts w:ascii="Arial" w:hAnsi="Arial" w:cs="Arial"/>
        </w:rPr>
        <w:t>nnexe n°</w:t>
      </w:r>
      <w:r>
        <w:rPr>
          <w:rFonts w:ascii="Arial" w:hAnsi="Arial" w:cs="Arial"/>
        </w:rPr>
        <w:t>2</w:t>
      </w:r>
      <w:r w:rsidRPr="007165A7">
        <w:rPr>
          <w:rFonts w:ascii="Arial" w:hAnsi="Arial" w:cs="Arial"/>
        </w:rPr>
        <w:t xml:space="preserve"> à l'acte d'engagement :« Cadre de réponses technique </w:t>
      </w:r>
      <w:r w:rsidR="007822D9">
        <w:rPr>
          <w:rFonts w:ascii="Arial" w:hAnsi="Arial" w:cs="Arial"/>
        </w:rPr>
        <w:t xml:space="preserve">et environnemental </w:t>
      </w:r>
      <w:r w:rsidRPr="007165A7">
        <w:rPr>
          <w:rFonts w:ascii="Arial" w:hAnsi="Arial" w:cs="Arial"/>
        </w:rPr>
        <w:t>(CRT</w:t>
      </w:r>
      <w:r w:rsidR="007822D9">
        <w:rPr>
          <w:rFonts w:ascii="Arial" w:hAnsi="Arial" w:cs="Arial"/>
        </w:rPr>
        <w:t>E</w:t>
      </w:r>
      <w:r w:rsidRPr="007165A7">
        <w:rPr>
          <w:rFonts w:ascii="Arial" w:hAnsi="Arial" w:cs="Arial"/>
        </w:rPr>
        <w:t>) »</w:t>
      </w:r>
      <w:r>
        <w:rPr>
          <w:rFonts w:ascii="Arial" w:hAnsi="Arial" w:cs="Arial"/>
        </w:rPr>
        <w:t xml:space="preserve"> </w:t>
      </w:r>
      <w:r w:rsidRPr="007165A7">
        <w:rPr>
          <w:rFonts w:ascii="Arial" w:hAnsi="Arial" w:cs="Arial"/>
        </w:rPr>
        <w:t>dûment</w:t>
      </w:r>
      <w:r>
        <w:rPr>
          <w:rFonts w:ascii="Arial" w:hAnsi="Arial" w:cs="Arial"/>
        </w:rPr>
        <w:t xml:space="preserve"> </w:t>
      </w:r>
      <w:r w:rsidRPr="007165A7">
        <w:rPr>
          <w:rFonts w:ascii="Arial" w:hAnsi="Arial" w:cs="Arial"/>
        </w:rPr>
        <w:t>complété</w:t>
      </w:r>
      <w:r>
        <w:rPr>
          <w:rFonts w:ascii="Arial" w:hAnsi="Arial" w:cs="Arial"/>
        </w:rPr>
        <w:t>e</w:t>
      </w:r>
    </w:p>
    <w:p w:rsidR="007165A7" w:rsidRDefault="007165A7" w:rsidP="00332C9D">
      <w:pPr>
        <w:tabs>
          <w:tab w:val="left" w:pos="1418"/>
        </w:tabs>
        <w:spacing w:before="120"/>
        <w:ind w:left="1418" w:hanging="567"/>
        <w:jc w:val="both"/>
        <w:rPr>
          <w:rFonts w:ascii="Arial" w:hAnsi="Arial" w:cs="Arial"/>
        </w:rPr>
      </w:pPr>
      <w:r w:rsidRPr="007165A7">
        <w:fldChar w:fldCharType="begin">
          <w:ffData>
            <w:name w:val=""/>
            <w:enabled/>
            <w:calcOnExit w:val="0"/>
            <w:checkBox>
              <w:size w:val="20"/>
              <w:default w:val="0"/>
            </w:checkBox>
          </w:ffData>
        </w:fldChar>
      </w:r>
      <w:r w:rsidRPr="007165A7">
        <w:instrText xml:space="preserve"> FORMCHECKBOX </w:instrText>
      </w:r>
      <w:r w:rsidR="007822D9">
        <w:fldChar w:fldCharType="separate"/>
      </w:r>
      <w:r w:rsidRPr="007165A7">
        <w:fldChar w:fldCharType="end"/>
      </w:r>
      <w:r w:rsidRPr="007165A7">
        <w:rPr>
          <w:rFonts w:ascii="Arial" w:hAnsi="Arial" w:cs="Arial"/>
        </w:rPr>
        <w:t xml:space="preserve"> </w:t>
      </w:r>
      <w:r w:rsidR="00332C9D">
        <w:rPr>
          <w:rFonts w:ascii="Arial" w:hAnsi="Arial" w:cs="Arial"/>
        </w:rPr>
        <w:tab/>
      </w:r>
      <w:r w:rsidRPr="007165A7">
        <w:rPr>
          <w:rFonts w:ascii="Arial" w:hAnsi="Arial" w:cs="Arial"/>
        </w:rPr>
        <w:t xml:space="preserve">Cahier des clauses </w:t>
      </w:r>
      <w:r w:rsidR="00332C9D">
        <w:rPr>
          <w:rFonts w:ascii="Arial" w:hAnsi="Arial" w:cs="Arial"/>
        </w:rPr>
        <w:t xml:space="preserve">administratives </w:t>
      </w:r>
      <w:r w:rsidRPr="007165A7">
        <w:rPr>
          <w:rFonts w:ascii="Arial" w:hAnsi="Arial" w:cs="Arial"/>
        </w:rPr>
        <w:t>particulières (CC</w:t>
      </w:r>
      <w:r w:rsidR="00332C9D">
        <w:rPr>
          <w:rFonts w:ascii="Arial" w:hAnsi="Arial" w:cs="Arial"/>
        </w:rPr>
        <w:t>A</w:t>
      </w:r>
      <w:r w:rsidRPr="007165A7">
        <w:rPr>
          <w:rFonts w:ascii="Arial" w:hAnsi="Arial" w:cs="Arial"/>
        </w:rPr>
        <w:t>P) n° 25</w:t>
      </w:r>
      <w:r w:rsidR="00295A71">
        <w:rPr>
          <w:rFonts w:ascii="Arial" w:hAnsi="Arial" w:cs="Arial"/>
        </w:rPr>
        <w:t>B32, et son annexe n° 1 « Liste indicative des sites UL »</w:t>
      </w:r>
    </w:p>
    <w:p w:rsidR="00332C9D" w:rsidRDefault="00332C9D" w:rsidP="00332C9D">
      <w:pPr>
        <w:tabs>
          <w:tab w:val="left" w:pos="1418"/>
        </w:tabs>
        <w:spacing w:before="120"/>
        <w:ind w:left="1418" w:hanging="567"/>
        <w:jc w:val="both"/>
        <w:rPr>
          <w:rFonts w:ascii="Arial" w:hAnsi="Arial" w:cs="Arial"/>
        </w:rPr>
      </w:pPr>
      <w:r w:rsidRPr="007165A7">
        <w:fldChar w:fldCharType="begin">
          <w:ffData>
            <w:name w:val=""/>
            <w:enabled/>
            <w:calcOnExit w:val="0"/>
            <w:checkBox>
              <w:size w:val="20"/>
              <w:default w:val="0"/>
            </w:checkBox>
          </w:ffData>
        </w:fldChar>
      </w:r>
      <w:r w:rsidRPr="007165A7">
        <w:instrText xml:space="preserve"> FORMCHECKBOX </w:instrText>
      </w:r>
      <w:r w:rsidR="007822D9">
        <w:fldChar w:fldCharType="separate"/>
      </w:r>
      <w:r w:rsidRPr="007165A7">
        <w:fldChar w:fldCharType="end"/>
      </w:r>
      <w:r w:rsidRPr="007165A7">
        <w:rPr>
          <w:rFonts w:ascii="Arial" w:hAnsi="Arial" w:cs="Arial"/>
        </w:rPr>
        <w:t xml:space="preserve"> </w:t>
      </w:r>
      <w:r>
        <w:rPr>
          <w:rFonts w:ascii="Arial" w:hAnsi="Arial" w:cs="Arial"/>
        </w:rPr>
        <w:tab/>
      </w:r>
      <w:r w:rsidRPr="007165A7">
        <w:rPr>
          <w:rFonts w:ascii="Arial" w:hAnsi="Arial" w:cs="Arial"/>
        </w:rPr>
        <w:t xml:space="preserve">Cahier des clauses </w:t>
      </w:r>
      <w:r>
        <w:rPr>
          <w:rFonts w:ascii="Arial" w:hAnsi="Arial" w:cs="Arial"/>
        </w:rPr>
        <w:t xml:space="preserve">techniques </w:t>
      </w:r>
      <w:r w:rsidRPr="007165A7">
        <w:rPr>
          <w:rFonts w:ascii="Arial" w:hAnsi="Arial" w:cs="Arial"/>
        </w:rPr>
        <w:t>particulières (CC</w:t>
      </w:r>
      <w:r>
        <w:rPr>
          <w:rFonts w:ascii="Arial" w:hAnsi="Arial" w:cs="Arial"/>
        </w:rPr>
        <w:t>T</w:t>
      </w:r>
      <w:r w:rsidRPr="007165A7">
        <w:rPr>
          <w:rFonts w:ascii="Arial" w:hAnsi="Arial" w:cs="Arial"/>
        </w:rPr>
        <w:t>P) n° 25</w:t>
      </w:r>
      <w:r w:rsidR="00295A71">
        <w:rPr>
          <w:rFonts w:ascii="Arial" w:hAnsi="Arial" w:cs="Arial"/>
        </w:rPr>
        <w:t>B32</w:t>
      </w:r>
    </w:p>
    <w:p w:rsidR="009B1CD0" w:rsidRPr="007165A7" w:rsidRDefault="001C6DB9" w:rsidP="00332C9D">
      <w:pPr>
        <w:tabs>
          <w:tab w:val="left" w:pos="1418"/>
        </w:tabs>
        <w:spacing w:before="120"/>
        <w:ind w:left="1418" w:hanging="567"/>
        <w:jc w:val="both"/>
        <w:rPr>
          <w:rFonts w:ascii="Arial" w:hAnsi="Arial" w:cs="Arial"/>
        </w:rPr>
      </w:pPr>
      <w:r w:rsidRPr="007165A7">
        <w:fldChar w:fldCharType="begin">
          <w:ffData>
            <w:name w:val=""/>
            <w:enabled/>
            <w:calcOnExit w:val="0"/>
            <w:checkBox>
              <w:size w:val="20"/>
              <w:default w:val="0"/>
            </w:checkBox>
          </w:ffData>
        </w:fldChar>
      </w:r>
      <w:r w:rsidR="007D7A65" w:rsidRPr="007165A7">
        <w:instrText xml:space="preserve"> FORMCHECKBOX </w:instrText>
      </w:r>
      <w:r w:rsidR="007822D9">
        <w:fldChar w:fldCharType="separate"/>
      </w:r>
      <w:r w:rsidRPr="007165A7">
        <w:fldChar w:fldCharType="end"/>
      </w:r>
      <w:r w:rsidR="00244016" w:rsidRPr="007165A7">
        <w:rPr>
          <w:rFonts w:ascii="Arial" w:hAnsi="Arial" w:cs="Arial"/>
        </w:rPr>
        <w:t xml:space="preserve"> </w:t>
      </w:r>
      <w:r w:rsidR="00332C9D">
        <w:rPr>
          <w:rFonts w:ascii="Arial" w:hAnsi="Arial" w:cs="Arial"/>
        </w:rPr>
        <w:tab/>
      </w:r>
      <w:r w:rsidR="00244016" w:rsidRPr="007165A7">
        <w:rPr>
          <w:rFonts w:ascii="Arial" w:hAnsi="Arial" w:cs="Arial"/>
        </w:rPr>
        <w:t>CCAG</w:t>
      </w:r>
      <w:r w:rsidR="00332C9D">
        <w:rPr>
          <w:rFonts w:ascii="Arial" w:hAnsi="Arial" w:cs="Arial"/>
        </w:rPr>
        <w:t>-</w:t>
      </w:r>
      <w:r w:rsidR="00295A71">
        <w:rPr>
          <w:rFonts w:ascii="Arial" w:hAnsi="Arial" w:cs="Arial"/>
        </w:rPr>
        <w:t>FCS</w:t>
      </w:r>
    </w:p>
    <w:p w:rsidR="00244016" w:rsidRPr="007165A7" w:rsidRDefault="001C6DB9" w:rsidP="00332C9D">
      <w:pPr>
        <w:tabs>
          <w:tab w:val="left" w:pos="1418"/>
        </w:tabs>
        <w:spacing w:before="120"/>
        <w:ind w:left="1418" w:hanging="567"/>
        <w:jc w:val="both"/>
      </w:pPr>
      <w:r w:rsidRPr="007165A7">
        <w:fldChar w:fldCharType="begin">
          <w:ffData>
            <w:name w:val=""/>
            <w:enabled/>
            <w:calcOnExit w:val="0"/>
            <w:checkBox>
              <w:size w:val="20"/>
              <w:default w:val="0"/>
            </w:checkBox>
          </w:ffData>
        </w:fldChar>
      </w:r>
      <w:r w:rsidR="00244016" w:rsidRPr="007165A7">
        <w:instrText xml:space="preserve"> FORMCHECKBOX </w:instrText>
      </w:r>
      <w:r w:rsidR="007822D9">
        <w:fldChar w:fldCharType="separate"/>
      </w:r>
      <w:r w:rsidRPr="007165A7">
        <w:fldChar w:fldCharType="end"/>
      </w:r>
      <w:r w:rsidR="00244016" w:rsidRPr="007165A7">
        <w:rPr>
          <w:rFonts w:ascii="Arial" w:hAnsi="Arial" w:cs="Arial"/>
        </w:rPr>
        <w:t xml:space="preserve"> </w:t>
      </w:r>
      <w:r w:rsidR="00332C9D">
        <w:rPr>
          <w:rFonts w:ascii="Arial" w:hAnsi="Arial" w:cs="Arial"/>
        </w:rPr>
        <w:tab/>
      </w:r>
      <w:r w:rsidR="007165A7" w:rsidRPr="007165A7">
        <w:rPr>
          <w:rFonts w:ascii="Arial" w:hAnsi="Arial" w:cs="Arial"/>
        </w:rPr>
        <w:t>Le cas échéant, le mémoire technique transmis</w:t>
      </w:r>
    </w:p>
    <w:p w:rsidR="009B1CD0" w:rsidRDefault="001C6DB9" w:rsidP="00332C9D">
      <w:pPr>
        <w:tabs>
          <w:tab w:val="left" w:pos="1418"/>
        </w:tabs>
        <w:spacing w:before="120"/>
        <w:ind w:left="1418" w:hanging="567"/>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7822D9">
        <w:fldChar w:fldCharType="separate"/>
      </w:r>
      <w:r>
        <w:fldChar w:fldCharType="end"/>
      </w:r>
      <w:r w:rsidR="009B1CD0">
        <w:rPr>
          <w:rFonts w:ascii="Arial" w:hAnsi="Arial" w:cs="Arial"/>
        </w:rPr>
        <w:t xml:space="preserve"> </w:t>
      </w:r>
      <w:r w:rsidR="00332C9D">
        <w:rPr>
          <w:rFonts w:ascii="Arial" w:hAnsi="Arial" w:cs="Arial"/>
        </w:rPr>
        <w:tab/>
      </w:r>
      <w:r w:rsidR="009B1CD0">
        <w:rPr>
          <w:rFonts w:ascii="Arial" w:hAnsi="Arial" w:cs="Arial"/>
        </w:rPr>
        <w:t>Autres :</w:t>
      </w:r>
      <w:r w:rsidR="00332C9D">
        <w:rPr>
          <w:rFonts w:ascii="Arial" w:hAnsi="Arial" w:cs="Arial"/>
        </w:rPr>
        <w:t xml:space="preserve"> </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7822D9">
        <w:fldChar w:fldCharType="separate"/>
      </w:r>
      <w:r>
        <w:fldChar w:fldCharType="end"/>
      </w:r>
      <w:r w:rsidR="009B1CD0">
        <w:rPr>
          <w:rFonts w:ascii="Arial" w:hAnsi="Arial" w:cs="Arial"/>
        </w:rPr>
        <w:t xml:space="preserve"> Le signataire</w:t>
      </w:r>
    </w:p>
    <w:p w:rsidR="00AD288F" w:rsidRDefault="00AD288F" w:rsidP="0083205E">
      <w:pPr>
        <w:tabs>
          <w:tab w:val="left" w:pos="851"/>
        </w:tabs>
        <w:ind w:left="851"/>
        <w:jc w:val="both"/>
        <w:rPr>
          <w:rFonts w:ascii="Arial" w:hAnsi="Arial" w:cs="Arial"/>
        </w:rPr>
      </w:pPr>
    </w:p>
    <w:p w:rsidR="009B1CD0" w:rsidRPr="00332C9D" w:rsidRDefault="001C6DB9" w:rsidP="00332C9D">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7822D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32C9D" w:rsidRDefault="00332C9D" w:rsidP="00934503">
      <w:pPr>
        <w:pStyle w:val="En-tte"/>
        <w:tabs>
          <w:tab w:val="clear" w:pos="4536"/>
          <w:tab w:val="clear" w:pos="9072"/>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7822D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332C9D" w:rsidRDefault="00332C9D">
      <w:pPr>
        <w:suppressAutoHyphens w:val="0"/>
      </w:pPr>
      <w:r>
        <w:br w:type="page"/>
      </w:r>
    </w:p>
    <w:p w:rsidR="00332C9D" w:rsidRDefault="00332C9D" w:rsidP="009B45B9">
      <w:pPr>
        <w:pStyle w:val="fcase1ertab"/>
        <w:tabs>
          <w:tab w:val="left" w:pos="851"/>
        </w:tabs>
        <w:spacing w:before="120"/>
        <w:ind w:left="851" w:firstLine="0"/>
      </w:pPr>
    </w:p>
    <w:p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7822D9">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5F37E8" w:rsidRDefault="005F37E8" w:rsidP="009B45B9">
      <w:pPr>
        <w:pStyle w:val="fcase1ertab"/>
        <w:tabs>
          <w:tab w:val="left" w:pos="851"/>
        </w:tabs>
        <w:ind w:left="0" w:firstLine="0"/>
        <w:rPr>
          <w:rFonts w:ascii="Arial" w:hAnsi="Arial" w:cs="Arial"/>
        </w:rPr>
      </w:pPr>
    </w:p>
    <w:p w:rsidR="005F37E8" w:rsidRDefault="005F37E8"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rsidR="00557299" w:rsidRDefault="00342FE4" w:rsidP="00332C9D">
      <w:pPr>
        <w:pStyle w:val="fcase1ertab"/>
        <w:tabs>
          <w:tab w:val="clear" w:pos="426"/>
          <w:tab w:val="left" w:pos="1134"/>
        </w:tabs>
        <w:spacing w:before="120"/>
        <w:ind w:left="1134" w:hanging="567"/>
        <w:rPr>
          <w:rFonts w:ascii="Arial" w:hAnsi="Arial" w:cs="Arial"/>
        </w:rPr>
      </w:pPr>
      <w:r>
        <w:fldChar w:fldCharType="begin">
          <w:ffData>
            <w:name w:val=""/>
            <w:enabled/>
            <w:calcOnExit w:val="0"/>
            <w:checkBox>
              <w:size w:val="20"/>
              <w:default w:val="1"/>
            </w:checkBox>
          </w:ffData>
        </w:fldChar>
      </w:r>
      <w:r>
        <w:instrText xml:space="preserve"> FORMCHECKBOX </w:instrText>
      </w:r>
      <w:r w:rsidR="007822D9">
        <w:fldChar w:fldCharType="separate"/>
      </w:r>
      <w:r>
        <w:fldChar w:fldCharType="end"/>
      </w:r>
      <w:r w:rsidR="009B1CD0" w:rsidRPr="007165A7">
        <w:rPr>
          <w:rFonts w:ascii="Arial" w:hAnsi="Arial" w:cs="Arial"/>
        </w:rPr>
        <w:t xml:space="preserve"> </w:t>
      </w:r>
      <w:r w:rsidR="00332C9D">
        <w:rPr>
          <w:rFonts w:ascii="Arial" w:hAnsi="Arial" w:cs="Arial"/>
        </w:rPr>
        <w:tab/>
      </w:r>
      <w:r w:rsidR="007165A7" w:rsidRPr="007165A7">
        <w:rPr>
          <w:rFonts w:ascii="Arial" w:hAnsi="Arial" w:cs="Arial"/>
          <w:b/>
        </w:rPr>
        <w:t>Aux prix</w:t>
      </w:r>
      <w:r w:rsidR="00295A71" w:rsidRPr="00295A71">
        <w:t xml:space="preserve"> </w:t>
      </w:r>
      <w:r w:rsidR="00295A71" w:rsidRPr="00295A71">
        <w:rPr>
          <w:rFonts w:ascii="Arial" w:hAnsi="Arial" w:cs="Arial"/>
          <w:b/>
        </w:rPr>
        <w:t>unitaires</w:t>
      </w:r>
      <w:r w:rsidR="00295A71">
        <w:rPr>
          <w:rFonts w:ascii="Arial" w:hAnsi="Arial" w:cs="Arial"/>
          <w:b/>
        </w:rPr>
        <w:t xml:space="preserve"> indiqués</w:t>
      </w:r>
      <w:r w:rsidR="00295A71" w:rsidRPr="00295A71">
        <w:rPr>
          <w:rFonts w:ascii="Arial" w:hAnsi="Arial" w:cs="Arial"/>
          <w:b/>
        </w:rPr>
        <w:t xml:space="preserve"> au sein de l’annexe n° 1 à l’acte d’engagement « Catalogue électronique »</w:t>
      </w:r>
      <w:r w:rsidR="00295A71">
        <w:rPr>
          <w:rFonts w:ascii="Arial" w:hAnsi="Arial" w:cs="Arial"/>
          <w:b/>
        </w:rPr>
        <w:t xml:space="preserve"> complétée par le titulaire</w:t>
      </w:r>
      <w:r w:rsidR="00295A71" w:rsidRPr="00295A71">
        <w:rPr>
          <w:rFonts w:ascii="Arial" w:hAnsi="Arial" w:cs="Arial"/>
          <w:b/>
        </w:rPr>
        <w:t xml:space="preserve"> concernant les fournitures et services prévues dans sa dernière version, et à prix forfaitaires </w:t>
      </w:r>
      <w:r w:rsidR="00295A71">
        <w:rPr>
          <w:rFonts w:ascii="Arial" w:hAnsi="Arial" w:cs="Arial"/>
          <w:b/>
        </w:rPr>
        <w:t xml:space="preserve">proposés par le titulaire concernant </w:t>
      </w:r>
      <w:r w:rsidR="00295A71" w:rsidRPr="00295A71">
        <w:rPr>
          <w:rFonts w:ascii="Arial" w:hAnsi="Arial" w:cs="Arial"/>
          <w:b/>
        </w:rPr>
        <w:t>les fournitures et services faisant l’objet de marchés subséquents</w:t>
      </w:r>
    </w:p>
    <w:p w:rsidR="008C07B8" w:rsidRDefault="008C07B8" w:rsidP="009B45B9">
      <w:pPr>
        <w:tabs>
          <w:tab w:val="left" w:pos="851"/>
          <w:tab w:val="left" w:pos="6237"/>
        </w:tabs>
        <w:rPr>
          <w:rFonts w:ascii="Arial" w:hAnsi="Arial" w:cs="Arial"/>
        </w:rPr>
      </w:pPr>
    </w:p>
    <w:p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rsidR="008C07B8" w:rsidRDefault="008C07B8" w:rsidP="008C07B8">
      <w:pPr>
        <w:jc w:val="both"/>
        <w:rPr>
          <w:rFonts w:ascii="Arial" w:hAnsi="Arial" w:cs="Arial"/>
          <w:b/>
          <w:bCs/>
          <w:sz w:val="22"/>
          <w:szCs w:val="22"/>
        </w:rPr>
      </w:pPr>
    </w:p>
    <w:p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22D9">
        <w:fldChar w:fldCharType="separate"/>
      </w:r>
      <w:r>
        <w:fldChar w:fldCharType="end"/>
      </w:r>
      <w:r>
        <w:rPr>
          <w:rFonts w:ascii="Arial" w:hAnsi="Arial" w:cs="Arial"/>
          <w:bCs/>
        </w:rPr>
        <w:t xml:space="preserve"> </w:t>
      </w:r>
      <w:r>
        <w:rPr>
          <w:rFonts w:ascii="Arial" w:hAnsi="Arial" w:cs="Arial"/>
        </w:rPr>
        <w:t>Oui</w:t>
      </w:r>
    </w:p>
    <w:p w:rsidR="008C07B8" w:rsidRDefault="008C07B8" w:rsidP="008C07B8">
      <w:pPr>
        <w:ind w:left="567"/>
        <w:jc w:val="both"/>
        <w:rPr>
          <w:rFonts w:ascii="Arial" w:hAnsi="Arial" w:cs="Arial"/>
        </w:rPr>
      </w:pPr>
    </w:p>
    <w:p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7822D9">
        <w:fldChar w:fldCharType="separate"/>
      </w:r>
      <w:r>
        <w:fldChar w:fldCharType="end"/>
      </w:r>
      <w:r>
        <w:rPr>
          <w:rFonts w:ascii="Arial" w:hAnsi="Arial" w:cs="Arial"/>
          <w:bCs/>
        </w:rPr>
        <w:t xml:space="preserve"> </w:t>
      </w:r>
      <w:r>
        <w:rPr>
          <w:rFonts w:ascii="Arial" w:hAnsi="Arial" w:cs="Arial"/>
        </w:rPr>
        <w:t>Non</w:t>
      </w:r>
    </w:p>
    <w:p w:rsidR="00557299" w:rsidRDefault="00557299"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7822D9">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7822D9">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332C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2C9D" w:rsidRDefault="009B1CD0" w:rsidP="00332C9D">
            <w:pPr>
              <w:pStyle w:val="Titre5"/>
              <w:numPr>
                <w:ilvl w:val="0"/>
                <w:numId w:val="0"/>
              </w:numPr>
              <w:jc w:val="center"/>
              <w:rPr>
                <w:b/>
                <w:i w:val="0"/>
                <w:sz w:val="20"/>
              </w:rPr>
            </w:pPr>
            <w:r>
              <w:rPr>
                <w:b/>
                <w:i w:val="0"/>
                <w:sz w:val="20"/>
              </w:rPr>
              <w:t xml:space="preserve">Prestations exécutées par </w:t>
            </w:r>
          </w:p>
          <w:p w:rsidR="009B1CD0" w:rsidRPr="00332C9D" w:rsidRDefault="009B1CD0" w:rsidP="00332C9D">
            <w:pPr>
              <w:pStyle w:val="Titre5"/>
              <w:numPr>
                <w:ilvl w:val="0"/>
                <w:numId w:val="0"/>
              </w:numPr>
              <w:jc w:val="center"/>
              <w:rPr>
                <w:b/>
                <w:i w:val="0"/>
                <w:sz w:val="20"/>
              </w:rPr>
            </w:pPr>
            <w:proofErr w:type="gramStart"/>
            <w:r>
              <w:rPr>
                <w:b/>
                <w:i w:val="0"/>
                <w:sz w:val="20"/>
              </w:rPr>
              <w:t>les</w:t>
            </w:r>
            <w:proofErr w:type="gramEnd"/>
            <w:r>
              <w:rPr>
                <w:b/>
                <w:i w:val="0"/>
                <w:sz w:val="20"/>
              </w:rPr>
              <w:t xml:space="preserve"> membres</w:t>
            </w:r>
            <w:r w:rsidR="00332C9D">
              <w:rPr>
                <w:b/>
                <w:i w:val="0"/>
                <w:sz w:val="20"/>
              </w:rPr>
              <w:t xml:space="preserve"> </w:t>
            </w: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pStyle w:val="fcasegauche"/>
        <w:tabs>
          <w:tab w:val="left" w:pos="851"/>
        </w:tabs>
        <w:spacing w:after="0"/>
        <w:ind w:left="0" w:firstLine="0"/>
        <w:rPr>
          <w:rFonts w:ascii="Arial" w:hAnsi="Arial" w:cs="Arial"/>
          <w:bCs/>
          <w:iCs/>
        </w:rPr>
      </w:pPr>
    </w:p>
    <w:p w:rsidR="00332C9D" w:rsidRDefault="00332C9D"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rsidR="005F37E8" w:rsidRDefault="005F37E8" w:rsidP="005F37E8">
      <w:pPr>
        <w:jc w:val="both"/>
        <w:rPr>
          <w:rFonts w:ascii="Arial" w:hAnsi="Arial" w:cs="Arial"/>
        </w:rPr>
      </w:pPr>
    </w:p>
    <w:p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7822D9">
        <w:rPr>
          <w:rFonts w:ascii="Arial" w:hAnsi="Arial" w:cs="Arial"/>
        </w:rPr>
      </w:r>
      <w:r w:rsidR="007822D9">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7822D9">
        <w:rPr>
          <w:rFonts w:ascii="Arial" w:hAnsi="Arial" w:cs="Arial"/>
        </w:rPr>
      </w:r>
      <w:r w:rsidR="007822D9">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5F37E8" w:rsidRPr="005F37E8" w:rsidRDefault="005F37E8" w:rsidP="005F37E8">
      <w:pPr>
        <w:rPr>
          <w:rFonts w:ascii="Arial" w:hAnsi="Arial" w:cs="Arial"/>
        </w:rPr>
      </w:pPr>
    </w:p>
    <w:p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7822D9">
        <w:rPr>
          <w:rFonts w:ascii="Arial" w:hAnsi="Arial" w:cs="Arial"/>
        </w:rPr>
      </w:r>
      <w:r w:rsidR="007822D9">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7822D9">
        <w:rPr>
          <w:rFonts w:ascii="Arial" w:hAnsi="Arial" w:cs="Arial"/>
        </w:rPr>
      </w:r>
      <w:r w:rsidR="007822D9">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rsidR="00332C9D" w:rsidRPr="00332C9D">
        <w:rPr>
          <w:rFonts w:ascii="Arial" w:hAnsi="Arial" w:cs="Arial"/>
        </w:rPr>
        <w:t xml:space="preserve"> </w:t>
      </w:r>
      <w:r w:rsidR="00332C9D" w:rsidRPr="005F37E8">
        <w:rPr>
          <w:rFonts w:ascii="Arial" w:hAnsi="Arial" w:cs="Arial"/>
        </w:rPr>
        <w:tab/>
      </w:r>
      <w:r w:rsidR="00332C9D" w:rsidRPr="005F37E8">
        <w:rPr>
          <w:rFonts w:ascii="Arial" w:hAnsi="Arial" w:cs="Arial"/>
        </w:rPr>
        <w:tab/>
      </w:r>
      <w:r w:rsidR="00332C9D" w:rsidRPr="005F37E8">
        <w:rPr>
          <w:rFonts w:ascii="Arial" w:hAnsi="Arial" w:cs="Arial"/>
        </w:rPr>
        <w:tab/>
      </w:r>
      <w:r w:rsidR="00332C9D" w:rsidRPr="005F37E8">
        <w:rPr>
          <w:rFonts w:ascii="Arial" w:hAnsi="Arial" w:cs="Arial"/>
        </w:rPr>
        <w:fldChar w:fldCharType="begin">
          <w:ffData>
            <w:name w:val="CaseACocher3"/>
            <w:enabled/>
            <w:calcOnExit w:val="0"/>
            <w:checkBox>
              <w:size w:val="26"/>
              <w:default w:val="0"/>
            </w:checkBox>
          </w:ffData>
        </w:fldChar>
      </w:r>
      <w:r w:rsidR="00332C9D" w:rsidRPr="005F37E8">
        <w:rPr>
          <w:rFonts w:ascii="Arial" w:hAnsi="Arial" w:cs="Arial"/>
        </w:rPr>
        <w:instrText xml:space="preserve"> FORMCHECKBOX </w:instrText>
      </w:r>
      <w:r w:rsidR="007822D9">
        <w:rPr>
          <w:rFonts w:ascii="Arial" w:hAnsi="Arial" w:cs="Arial"/>
        </w:rPr>
      </w:r>
      <w:r w:rsidR="007822D9">
        <w:rPr>
          <w:rFonts w:ascii="Arial" w:hAnsi="Arial" w:cs="Arial"/>
        </w:rPr>
        <w:fldChar w:fldCharType="separate"/>
      </w:r>
      <w:r w:rsidR="00332C9D" w:rsidRPr="005F37E8">
        <w:rPr>
          <w:rFonts w:ascii="Arial" w:hAnsi="Arial" w:cs="Arial"/>
        </w:rPr>
        <w:fldChar w:fldCharType="end"/>
      </w:r>
      <w:r w:rsidR="00332C9D" w:rsidRPr="005F37E8">
        <w:rPr>
          <w:rFonts w:ascii="Arial" w:hAnsi="Arial" w:cs="Arial"/>
        </w:rPr>
        <w:t xml:space="preserve"> OUI</w:t>
      </w:r>
      <w:r w:rsidR="00332C9D" w:rsidRPr="005F37E8">
        <w:rPr>
          <w:rFonts w:ascii="Arial" w:hAnsi="Arial" w:cs="Arial"/>
        </w:rPr>
        <w:tab/>
      </w:r>
      <w:r w:rsidR="00332C9D" w:rsidRPr="005F37E8">
        <w:rPr>
          <w:rFonts w:ascii="Arial" w:hAnsi="Arial" w:cs="Arial"/>
        </w:rPr>
        <w:fldChar w:fldCharType="begin">
          <w:ffData>
            <w:name w:val="CaseACocher3"/>
            <w:enabled/>
            <w:calcOnExit w:val="0"/>
            <w:checkBox>
              <w:size w:val="26"/>
              <w:default w:val="0"/>
            </w:checkBox>
          </w:ffData>
        </w:fldChar>
      </w:r>
      <w:r w:rsidR="00332C9D" w:rsidRPr="005F37E8">
        <w:rPr>
          <w:rFonts w:ascii="Arial" w:hAnsi="Arial" w:cs="Arial"/>
        </w:rPr>
        <w:instrText xml:space="preserve"> FORMCHECKBOX </w:instrText>
      </w:r>
      <w:r w:rsidR="007822D9">
        <w:rPr>
          <w:rFonts w:ascii="Arial" w:hAnsi="Arial" w:cs="Arial"/>
        </w:rPr>
      </w:r>
      <w:r w:rsidR="007822D9">
        <w:rPr>
          <w:rFonts w:ascii="Arial" w:hAnsi="Arial" w:cs="Arial"/>
        </w:rPr>
        <w:fldChar w:fldCharType="separate"/>
      </w:r>
      <w:r w:rsidR="00332C9D" w:rsidRPr="005F37E8">
        <w:rPr>
          <w:rFonts w:ascii="Arial" w:hAnsi="Arial" w:cs="Arial"/>
        </w:rPr>
        <w:fldChar w:fldCharType="end"/>
      </w:r>
      <w:r w:rsidR="00332C9D" w:rsidRPr="005F37E8">
        <w:rPr>
          <w:rFonts w:ascii="Arial" w:hAnsi="Arial" w:cs="Arial"/>
        </w:rPr>
        <w:t xml:space="preserve"> NON</w:t>
      </w:r>
    </w:p>
    <w:p w:rsidR="00332C9D" w:rsidRDefault="00332C9D" w:rsidP="00332C9D">
      <w:pPr>
        <w:tabs>
          <w:tab w:val="left" w:pos="851"/>
        </w:tabs>
        <w:jc w:val="both"/>
        <w:rPr>
          <w:rFonts w:ascii="Arial" w:hAnsi="Arial" w:cs="Arial"/>
          <w:i/>
          <w:spacing w:val="-2"/>
          <w:sz w:val="18"/>
          <w:szCs w:val="18"/>
        </w:rPr>
      </w:pPr>
    </w:p>
    <w:p w:rsidR="009B1CD0" w:rsidRDefault="009553B9" w:rsidP="00332C9D">
      <w:pPr>
        <w:tabs>
          <w:tab w:val="left" w:pos="851"/>
        </w:tabs>
        <w:jc w:val="both"/>
        <w:rPr>
          <w:rFonts w:ascii="Arial" w:hAnsi="Arial" w:cs="Arial"/>
          <w:b/>
        </w:rPr>
      </w:pPr>
      <w:r w:rsidRPr="00332C9D">
        <w:rPr>
          <w:rFonts w:ascii="Arial" w:hAnsi="Arial" w:cs="Arial"/>
          <w:i/>
          <w:spacing w:val="-2"/>
          <w:sz w:val="18"/>
          <w:szCs w:val="18"/>
        </w:rPr>
        <w:t>(Cocher la case correspondante. Si aucune case n’est cochée, il sera considéré que le titulaire renonce au bénéfice de l’avance</w:t>
      </w:r>
      <w:r w:rsidR="009B1CD0" w:rsidRPr="00332C9D">
        <w:rPr>
          <w:rFonts w:ascii="Arial" w:hAnsi="Arial" w:cs="Arial"/>
          <w:i/>
          <w:spacing w:val="-2"/>
          <w:sz w:val="18"/>
          <w:szCs w:val="18"/>
        </w:rPr>
        <w:t>)</w:t>
      </w:r>
      <w:r w:rsidR="00332C9D">
        <w:rPr>
          <w:rFonts w:ascii="Arial" w:hAnsi="Arial" w:cs="Arial"/>
          <w:i/>
          <w:spacing w:val="-2"/>
          <w:sz w:val="18"/>
          <w:szCs w:val="18"/>
        </w:rPr>
        <w:br/>
      </w: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rsidR="009B1CD0" w:rsidRDefault="009B1CD0" w:rsidP="009B45B9">
      <w:pPr>
        <w:tabs>
          <w:tab w:val="left" w:pos="576"/>
          <w:tab w:val="left" w:pos="851"/>
        </w:tabs>
        <w:jc w:val="both"/>
        <w:rPr>
          <w:rFonts w:ascii="Arial" w:hAnsi="Arial" w:cs="Arial"/>
        </w:rPr>
      </w:pPr>
    </w:p>
    <w:p w:rsidR="00332C9D" w:rsidRDefault="00332C9D" w:rsidP="009B45B9">
      <w:pPr>
        <w:tabs>
          <w:tab w:val="left" w:pos="426"/>
          <w:tab w:val="left" w:pos="851"/>
        </w:tabs>
        <w:jc w:val="both"/>
        <w:rPr>
          <w:rFonts w:ascii="Arial" w:hAnsi="Arial" w:cs="Arial"/>
          <w:b/>
        </w:rPr>
      </w:pPr>
      <w:r w:rsidRPr="00332C9D">
        <w:rPr>
          <w:rFonts w:ascii="Arial" w:hAnsi="Arial" w:cs="Arial"/>
        </w:rPr>
        <w:t xml:space="preserve">La durée d’exécution de l’accord-cadre débute à compter de sa date de démarrage pour une période </w:t>
      </w:r>
      <w:r w:rsidR="00295A71">
        <w:rPr>
          <w:rFonts w:ascii="Arial" w:hAnsi="Arial" w:cs="Arial"/>
        </w:rPr>
        <w:t>de 12 mois</w:t>
      </w:r>
      <w:r w:rsidRPr="00332C9D">
        <w:rPr>
          <w:rFonts w:ascii="Arial" w:hAnsi="Arial" w:cs="Arial"/>
        </w:rPr>
        <w:t>.</w:t>
      </w:r>
      <w:r w:rsidR="00295A71">
        <w:rPr>
          <w:rFonts w:ascii="Arial" w:hAnsi="Arial" w:cs="Arial"/>
        </w:rPr>
        <w:br/>
      </w: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rsidR="00332C9D" w:rsidRPr="00332C9D">
        <w:rPr>
          <w:rFonts w:ascii="Arial" w:hAnsi="Arial" w:cs="Arial"/>
        </w:rPr>
        <w:t xml:space="preserve"> </w:t>
      </w:r>
      <w:r w:rsidR="00332C9D" w:rsidRPr="005F37E8">
        <w:rPr>
          <w:rFonts w:ascii="Arial" w:hAnsi="Arial" w:cs="Arial"/>
        </w:rPr>
        <w:tab/>
      </w:r>
      <w:r w:rsidR="00332C9D" w:rsidRPr="005F37E8">
        <w:rPr>
          <w:rFonts w:ascii="Arial" w:hAnsi="Arial" w:cs="Arial"/>
        </w:rPr>
        <w:tab/>
      </w:r>
      <w:r w:rsidR="00332C9D">
        <w:rPr>
          <w:rFonts w:ascii="Arial" w:hAnsi="Arial" w:cs="Arial"/>
        </w:rPr>
        <w:fldChar w:fldCharType="begin">
          <w:ffData>
            <w:name w:val="CaseACocher3"/>
            <w:enabled/>
            <w:calcOnExit w:val="0"/>
            <w:checkBox>
              <w:size w:val="26"/>
              <w:default w:val="1"/>
            </w:checkBox>
          </w:ffData>
        </w:fldChar>
      </w:r>
      <w:bookmarkStart w:id="1" w:name="CaseACocher3"/>
      <w:r w:rsidR="00332C9D">
        <w:rPr>
          <w:rFonts w:ascii="Arial" w:hAnsi="Arial" w:cs="Arial"/>
        </w:rPr>
        <w:instrText xml:space="preserve"> FORMCHECKBOX </w:instrText>
      </w:r>
      <w:r w:rsidR="007822D9">
        <w:rPr>
          <w:rFonts w:ascii="Arial" w:hAnsi="Arial" w:cs="Arial"/>
        </w:rPr>
      </w:r>
      <w:r w:rsidR="007822D9">
        <w:rPr>
          <w:rFonts w:ascii="Arial" w:hAnsi="Arial" w:cs="Arial"/>
        </w:rPr>
        <w:fldChar w:fldCharType="separate"/>
      </w:r>
      <w:r w:rsidR="00332C9D">
        <w:rPr>
          <w:rFonts w:ascii="Arial" w:hAnsi="Arial" w:cs="Arial"/>
        </w:rPr>
        <w:fldChar w:fldCharType="end"/>
      </w:r>
      <w:bookmarkEnd w:id="1"/>
      <w:r w:rsidR="00332C9D" w:rsidRPr="005F37E8">
        <w:rPr>
          <w:rFonts w:ascii="Arial" w:hAnsi="Arial" w:cs="Arial"/>
        </w:rPr>
        <w:t xml:space="preserve"> OUI</w:t>
      </w:r>
      <w:r w:rsidR="00332C9D" w:rsidRPr="005F37E8">
        <w:rPr>
          <w:rFonts w:ascii="Arial" w:hAnsi="Arial" w:cs="Arial"/>
        </w:rPr>
        <w:tab/>
      </w:r>
      <w:r w:rsidR="00332C9D" w:rsidRPr="005F37E8">
        <w:rPr>
          <w:rFonts w:ascii="Arial" w:hAnsi="Arial" w:cs="Arial"/>
        </w:rPr>
        <w:fldChar w:fldCharType="begin">
          <w:ffData>
            <w:name w:val="CaseACocher3"/>
            <w:enabled/>
            <w:calcOnExit w:val="0"/>
            <w:checkBox>
              <w:size w:val="26"/>
              <w:default w:val="0"/>
            </w:checkBox>
          </w:ffData>
        </w:fldChar>
      </w:r>
      <w:r w:rsidR="00332C9D" w:rsidRPr="005F37E8">
        <w:rPr>
          <w:rFonts w:ascii="Arial" w:hAnsi="Arial" w:cs="Arial"/>
        </w:rPr>
        <w:instrText xml:space="preserve"> FORMCHECKBOX </w:instrText>
      </w:r>
      <w:r w:rsidR="007822D9">
        <w:rPr>
          <w:rFonts w:ascii="Arial" w:hAnsi="Arial" w:cs="Arial"/>
        </w:rPr>
      </w:r>
      <w:r w:rsidR="007822D9">
        <w:rPr>
          <w:rFonts w:ascii="Arial" w:hAnsi="Arial" w:cs="Arial"/>
        </w:rPr>
        <w:fldChar w:fldCharType="separate"/>
      </w:r>
      <w:r w:rsidR="00332C9D" w:rsidRPr="005F37E8">
        <w:rPr>
          <w:rFonts w:ascii="Arial" w:hAnsi="Arial" w:cs="Arial"/>
        </w:rPr>
        <w:fldChar w:fldCharType="end"/>
      </w:r>
      <w:r w:rsidR="00332C9D" w:rsidRPr="005F37E8">
        <w:rPr>
          <w:rFonts w:ascii="Arial" w:hAnsi="Arial" w:cs="Arial"/>
        </w:rPr>
        <w:t xml:space="preserve"> NON</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540CBA"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95A71">
        <w:rPr>
          <w:rFonts w:ascii="Arial" w:hAnsi="Arial" w:cs="Arial"/>
        </w:rPr>
        <w:t>3</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sidRPr="00540CBA">
        <w:rPr>
          <w:rFonts w:ascii="Arial" w:hAnsi="Arial" w:cs="Arial"/>
        </w:rPr>
        <w:t xml:space="preserve">Durée des reconductions : </w:t>
      </w:r>
      <w:r w:rsidR="00540CBA" w:rsidRPr="00540CBA">
        <w:rPr>
          <w:rFonts w:ascii="Arial" w:hAnsi="Arial" w:cs="Arial"/>
        </w:rPr>
        <w:t>12</w:t>
      </w:r>
      <w:r w:rsidR="00C76C36">
        <w:rPr>
          <w:rFonts w:ascii="Arial" w:hAnsi="Arial" w:cs="Arial"/>
        </w:rPr>
        <w:t xml:space="preserve"> mois</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2904AF" w:rsidRDefault="002904AF"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7822D9">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7822D9">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7822D9">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7822D9">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7822D9">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lastRenderedPageBreak/>
        <w:tab/>
      </w:r>
      <w:r w:rsidR="001C6DB9">
        <w:fldChar w:fldCharType="begin">
          <w:ffData>
            <w:name w:val=""/>
            <w:enabled/>
            <w:calcOnExit w:val="0"/>
            <w:checkBox>
              <w:size w:val="20"/>
              <w:default w:val="0"/>
            </w:checkBox>
          </w:ffData>
        </w:fldChar>
      </w:r>
      <w:r>
        <w:instrText xml:space="preserve"> FORMCHECKBOX </w:instrText>
      </w:r>
      <w:r w:rsidR="007822D9">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7822D9">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7822D9">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7822D9">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7822D9">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332C9D">
        <w:trPr>
          <w:trHeight w:val="1021"/>
        </w:trPr>
        <w:tc>
          <w:tcPr>
            <w:tcW w:w="4644" w:type="dxa"/>
            <w:tcBorders>
              <w:top w:val="single" w:sz="4" w:space="0" w:color="000000"/>
              <w:left w:val="single" w:sz="4" w:space="0" w:color="000000"/>
            </w:tcBorders>
            <w:shd w:val="clear" w:color="auto" w:fill="CCFFFF"/>
            <w:vAlign w:val="center"/>
          </w:tcPr>
          <w:p w:rsidR="00332B12" w:rsidRDefault="00332B12" w:rsidP="00332C9D">
            <w:pPr>
              <w:tabs>
                <w:tab w:val="left" w:pos="851"/>
              </w:tabs>
              <w:snapToGrid w:val="0"/>
              <w:rPr>
                <w:rFonts w:ascii="Arial" w:hAnsi="Arial" w:cs="Arial"/>
                <w:b/>
                <w:bCs/>
              </w:rPr>
            </w:pPr>
          </w:p>
        </w:tc>
        <w:tc>
          <w:tcPr>
            <w:tcW w:w="2694" w:type="dxa"/>
            <w:tcBorders>
              <w:top w:val="single" w:sz="4" w:space="0" w:color="000000"/>
              <w:left w:val="single" w:sz="4" w:space="0" w:color="000000"/>
            </w:tcBorders>
            <w:shd w:val="clear" w:color="auto" w:fill="CCFFFF"/>
            <w:vAlign w:val="center"/>
          </w:tcPr>
          <w:p w:rsidR="00332B12" w:rsidRDefault="00332B12" w:rsidP="00332C9D">
            <w:pPr>
              <w:tabs>
                <w:tab w:val="left" w:pos="851"/>
              </w:tabs>
              <w:snapToGrid w:val="0"/>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vAlign w:val="center"/>
          </w:tcPr>
          <w:p w:rsidR="00332B12" w:rsidRDefault="00332B12" w:rsidP="00332C9D">
            <w:pPr>
              <w:tabs>
                <w:tab w:val="left" w:pos="851"/>
              </w:tabs>
              <w:snapToGrid w:val="0"/>
              <w:rPr>
                <w:rFonts w:ascii="Arial" w:hAnsi="Arial" w:cs="Arial"/>
                <w:b/>
                <w:bCs/>
              </w:rPr>
            </w:pPr>
          </w:p>
        </w:tc>
      </w:tr>
      <w:tr w:rsidR="00332B12" w:rsidTr="00332C9D">
        <w:trPr>
          <w:trHeight w:val="1021"/>
        </w:trPr>
        <w:tc>
          <w:tcPr>
            <w:tcW w:w="4644" w:type="dxa"/>
            <w:tcBorders>
              <w:left w:val="single" w:sz="4" w:space="0" w:color="000000"/>
            </w:tcBorders>
            <w:shd w:val="clear" w:color="auto" w:fill="auto"/>
            <w:vAlign w:val="center"/>
          </w:tcPr>
          <w:p w:rsidR="00332B12" w:rsidRDefault="00332B12" w:rsidP="00332C9D">
            <w:pPr>
              <w:tabs>
                <w:tab w:val="left" w:pos="851"/>
              </w:tabs>
              <w:snapToGrid w:val="0"/>
              <w:rPr>
                <w:rFonts w:ascii="Arial" w:hAnsi="Arial" w:cs="Arial"/>
                <w:b/>
                <w:bCs/>
              </w:rPr>
            </w:pPr>
          </w:p>
        </w:tc>
        <w:tc>
          <w:tcPr>
            <w:tcW w:w="2694" w:type="dxa"/>
            <w:tcBorders>
              <w:left w:val="single" w:sz="4" w:space="0" w:color="000000"/>
            </w:tcBorders>
            <w:shd w:val="clear" w:color="auto" w:fill="auto"/>
            <w:vAlign w:val="center"/>
          </w:tcPr>
          <w:p w:rsidR="00332B12" w:rsidRDefault="00332B12" w:rsidP="00332C9D">
            <w:pPr>
              <w:tabs>
                <w:tab w:val="left" w:pos="851"/>
              </w:tabs>
              <w:snapToGrid w:val="0"/>
              <w:rPr>
                <w:rFonts w:ascii="Arial" w:hAnsi="Arial" w:cs="Arial"/>
                <w:b/>
                <w:bCs/>
              </w:rPr>
            </w:pPr>
          </w:p>
        </w:tc>
        <w:tc>
          <w:tcPr>
            <w:tcW w:w="3056" w:type="dxa"/>
            <w:tcBorders>
              <w:left w:val="single" w:sz="4" w:space="0" w:color="000000"/>
              <w:right w:val="single" w:sz="4" w:space="0" w:color="000000"/>
            </w:tcBorders>
            <w:shd w:val="clear" w:color="auto" w:fill="auto"/>
            <w:vAlign w:val="center"/>
          </w:tcPr>
          <w:p w:rsidR="00332B12" w:rsidRDefault="00332B12" w:rsidP="00332C9D">
            <w:pPr>
              <w:tabs>
                <w:tab w:val="left" w:pos="851"/>
              </w:tabs>
              <w:snapToGrid w:val="0"/>
              <w:rPr>
                <w:rFonts w:ascii="Arial" w:hAnsi="Arial" w:cs="Arial"/>
                <w:b/>
                <w:bCs/>
              </w:rPr>
            </w:pPr>
          </w:p>
        </w:tc>
      </w:tr>
      <w:tr w:rsidR="00332B12" w:rsidTr="00332C9D">
        <w:trPr>
          <w:trHeight w:val="1021"/>
        </w:trPr>
        <w:tc>
          <w:tcPr>
            <w:tcW w:w="4644" w:type="dxa"/>
            <w:tcBorders>
              <w:left w:val="single" w:sz="4" w:space="0" w:color="000000"/>
              <w:bottom w:val="single" w:sz="4" w:space="0" w:color="000000"/>
            </w:tcBorders>
            <w:shd w:val="clear" w:color="auto" w:fill="CCFFFF"/>
            <w:vAlign w:val="center"/>
          </w:tcPr>
          <w:p w:rsidR="00332B12" w:rsidRDefault="00332B12" w:rsidP="00332C9D">
            <w:pPr>
              <w:tabs>
                <w:tab w:val="left" w:pos="851"/>
              </w:tabs>
              <w:snapToGrid w:val="0"/>
              <w:rPr>
                <w:rFonts w:ascii="Arial" w:hAnsi="Arial" w:cs="Arial"/>
                <w:b/>
                <w:bCs/>
              </w:rPr>
            </w:pPr>
          </w:p>
        </w:tc>
        <w:tc>
          <w:tcPr>
            <w:tcW w:w="2694" w:type="dxa"/>
            <w:tcBorders>
              <w:left w:val="single" w:sz="4" w:space="0" w:color="000000"/>
              <w:bottom w:val="single" w:sz="4" w:space="0" w:color="000000"/>
            </w:tcBorders>
            <w:shd w:val="clear" w:color="auto" w:fill="CCFFFF"/>
            <w:vAlign w:val="center"/>
          </w:tcPr>
          <w:p w:rsidR="00332B12" w:rsidRDefault="00332B12" w:rsidP="00332C9D">
            <w:pPr>
              <w:tabs>
                <w:tab w:val="left" w:pos="851"/>
              </w:tabs>
              <w:snapToGrid w:val="0"/>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vAlign w:val="center"/>
          </w:tcPr>
          <w:p w:rsidR="00332B12" w:rsidRDefault="00332B12" w:rsidP="00332C9D">
            <w:pPr>
              <w:tabs>
                <w:tab w:val="left" w:pos="851"/>
              </w:tabs>
              <w:snapToGrid w:val="0"/>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6F3DF9">
      <w:pPr>
        <w:pStyle w:val="En-tte"/>
        <w:tabs>
          <w:tab w:val="clear" w:pos="4536"/>
          <w:tab w:val="clear" w:pos="9072"/>
          <w:tab w:val="left" w:pos="851"/>
        </w:tabs>
        <w:jc w:val="both"/>
        <w:rPr>
          <w:rFonts w:ascii="Arial" w:hAnsi="Arial" w:cs="Arial"/>
        </w:rPr>
      </w:pPr>
    </w:p>
    <w:p w:rsidR="00332C9D" w:rsidRDefault="00332C9D" w:rsidP="006F3DF9">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rsidR="009B1CD0" w:rsidRDefault="009B1CD0" w:rsidP="00E47798">
      <w:pPr>
        <w:tabs>
          <w:tab w:val="left" w:pos="851"/>
        </w:tabs>
        <w:jc w:val="both"/>
        <w:rPr>
          <w:rFonts w:ascii="Arial" w:hAnsi="Arial" w:cs="Arial"/>
        </w:rPr>
      </w:pPr>
    </w:p>
    <w:p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rsidR="001C40C0" w:rsidRDefault="001C40C0" w:rsidP="009B45B9">
      <w:pPr>
        <w:tabs>
          <w:tab w:val="left" w:pos="851"/>
        </w:tabs>
        <w:jc w:val="both"/>
        <w:rPr>
          <w:rFonts w:ascii="Arial" w:hAnsi="Arial" w:cs="Arial"/>
        </w:rPr>
      </w:pP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rsidP="009B45B9">
      <w:pPr>
        <w:pStyle w:val="fcase2metab"/>
        <w:rPr>
          <w:rFonts w:ascii="Arial" w:hAnsi="Arial" w:cs="Arial"/>
        </w:rPr>
      </w:pPr>
    </w:p>
    <w:p w:rsidR="00C044BC" w:rsidRDefault="00C044BC" w:rsidP="00C044BC">
      <w:pPr>
        <w:rPr>
          <w:rFonts w:ascii="Arial Narrow" w:hAnsi="Arial Narrow"/>
          <w:b/>
          <w:sz w:val="24"/>
          <w:szCs w:val="24"/>
        </w:rPr>
      </w:pPr>
      <w:r>
        <w:rPr>
          <w:rFonts w:ascii="Arial Narrow" w:hAnsi="Arial Narrow"/>
          <w:b/>
          <w:sz w:val="24"/>
          <w:szCs w:val="24"/>
        </w:rPr>
        <w:t xml:space="preserve">Monsieur </w:t>
      </w:r>
      <w:r w:rsidR="00295A71">
        <w:rPr>
          <w:rFonts w:ascii="Arial Narrow" w:hAnsi="Arial Narrow"/>
          <w:b/>
          <w:sz w:val="24"/>
          <w:szCs w:val="24"/>
        </w:rPr>
        <w:t>Damien COURSODON</w:t>
      </w:r>
    </w:p>
    <w:p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rsidR="009B1CD0" w:rsidRPr="00332C9D" w:rsidRDefault="00C044BC" w:rsidP="00332C9D">
      <w:pPr>
        <w:rPr>
          <w:rFonts w:ascii="Arial Narrow" w:hAnsi="Arial Narrow"/>
          <w:b/>
          <w:sz w:val="24"/>
          <w:szCs w:val="24"/>
        </w:rPr>
      </w:pPr>
      <w:r w:rsidRPr="00FE7EBE">
        <w:rPr>
          <w:rFonts w:ascii="Arial Narrow" w:hAnsi="Arial Narrow"/>
          <w:b/>
          <w:sz w:val="24"/>
          <w:szCs w:val="24"/>
        </w:rPr>
        <w:t>54021 NANCY CEDEX</w:t>
      </w:r>
    </w:p>
    <w:sectPr w:rsidR="009B1CD0" w:rsidRPr="00332C9D"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6CE" w:rsidRDefault="00A406CE">
      <w:r>
        <w:separator/>
      </w:r>
    </w:p>
  </w:endnote>
  <w:endnote w:type="continuationSeparator" w:id="0">
    <w:p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540CBA" w:rsidP="00660727">
          <w:pPr>
            <w:jc w:val="center"/>
            <w:rPr>
              <w:rFonts w:ascii="Arial" w:hAnsi="Arial" w:cs="Arial"/>
              <w:b/>
            </w:rPr>
          </w:pPr>
          <w:r>
            <w:rPr>
              <w:rFonts w:ascii="Arial" w:hAnsi="Arial" w:cs="Arial"/>
              <w:b/>
              <w:i/>
            </w:rPr>
            <w:t>25</w:t>
          </w:r>
          <w:r w:rsidR="00295A71">
            <w:rPr>
              <w:rFonts w:ascii="Arial" w:hAnsi="Arial" w:cs="Arial"/>
              <w:b/>
              <w:i/>
            </w:rPr>
            <w:t>B32</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6CE" w:rsidRDefault="00A406CE">
      <w:r>
        <w:separator/>
      </w:r>
    </w:p>
  </w:footnote>
  <w:footnote w:type="continuationSeparator" w:id="0">
    <w:p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D6EA5"/>
    <w:rsid w:val="000E0020"/>
    <w:rsid w:val="00166B56"/>
    <w:rsid w:val="001C0F08"/>
    <w:rsid w:val="001C40C0"/>
    <w:rsid w:val="001C6DB9"/>
    <w:rsid w:val="001C733C"/>
    <w:rsid w:val="001C78A5"/>
    <w:rsid w:val="0021527A"/>
    <w:rsid w:val="0021797C"/>
    <w:rsid w:val="00225A1A"/>
    <w:rsid w:val="00231186"/>
    <w:rsid w:val="00244016"/>
    <w:rsid w:val="002904AF"/>
    <w:rsid w:val="00295A71"/>
    <w:rsid w:val="002C2CA3"/>
    <w:rsid w:val="002C4B3E"/>
    <w:rsid w:val="002C79D6"/>
    <w:rsid w:val="002E5793"/>
    <w:rsid w:val="00332B12"/>
    <w:rsid w:val="00332C9D"/>
    <w:rsid w:val="00342FE4"/>
    <w:rsid w:val="00354C04"/>
    <w:rsid w:val="00385E76"/>
    <w:rsid w:val="003F43FA"/>
    <w:rsid w:val="0043706E"/>
    <w:rsid w:val="0044597F"/>
    <w:rsid w:val="004A61D5"/>
    <w:rsid w:val="004A7169"/>
    <w:rsid w:val="004C2A2E"/>
    <w:rsid w:val="004E75A6"/>
    <w:rsid w:val="00514DAF"/>
    <w:rsid w:val="00532EC7"/>
    <w:rsid w:val="00540CBA"/>
    <w:rsid w:val="00541CA3"/>
    <w:rsid w:val="005546A9"/>
    <w:rsid w:val="00557299"/>
    <w:rsid w:val="005722C9"/>
    <w:rsid w:val="005846FB"/>
    <w:rsid w:val="005A4A3B"/>
    <w:rsid w:val="005A4CB5"/>
    <w:rsid w:val="005D3183"/>
    <w:rsid w:val="005F37E8"/>
    <w:rsid w:val="0061068C"/>
    <w:rsid w:val="0064560F"/>
    <w:rsid w:val="00660727"/>
    <w:rsid w:val="006C4338"/>
    <w:rsid w:val="006F3DF9"/>
    <w:rsid w:val="007060E5"/>
    <w:rsid w:val="00710FD6"/>
    <w:rsid w:val="007165A7"/>
    <w:rsid w:val="00757151"/>
    <w:rsid w:val="007822D9"/>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01B36AA8"/>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E8718-34B6-4485-BFA4-8E8344FF6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1378</Words>
  <Characters>7585</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Franck Jolly</cp:lastModifiedBy>
  <cp:revision>3</cp:revision>
  <cp:lastPrinted>2016-04-08T14:31:00Z</cp:lastPrinted>
  <dcterms:created xsi:type="dcterms:W3CDTF">2025-05-05T13:58:00Z</dcterms:created>
  <dcterms:modified xsi:type="dcterms:W3CDTF">2025-09-10T08:20:00Z</dcterms:modified>
</cp:coreProperties>
</file>